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2025 года бизнесу станет доступен специальный налоговый режим – АвтоУСН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spacing w:before="0"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1 января 2025 года в соответствии с З</w:t>
      </w:r>
      <w:r>
        <w:rPr>
          <w:rFonts w:ascii="PT Astra Serif" w:hAnsi="PT Astra Serif"/>
          <w:color w:val="000000"/>
          <w:sz w:val="28"/>
          <w:szCs w:val="28"/>
        </w:rPr>
        <w:t xml:space="preserve">аконом Саратовской области             </w:t>
      </w:r>
      <w:r>
        <w:rPr>
          <w:rFonts w:ascii="PT Astra Serif" w:hAnsi="PT Astra Serif"/>
          <w:sz w:val="28"/>
          <w:szCs w:val="28"/>
        </w:rPr>
        <w:t xml:space="preserve">от 28.11.2024 № 146-ЗСО «О введении в действие на территории Саратовской области специального налогового режима «Автоматизированная упрощенная система налогообложения» в регионе вводится специальный налоговый режим «Автоматизированная упрощенная система налогообложения». </w:t>
      </w:r>
    </w:p>
    <w:p>
      <w:pPr>
        <w:pStyle w:val="Normal"/>
        <w:spacing w:before="0"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Новый налоговый режим предусмотрен для организаций и индивидуальных предпринимателей, у которых соблюдаются следующие условия:</w:t>
      </w:r>
    </w:p>
    <w:p>
      <w:pPr>
        <w:pStyle w:val="Normal"/>
        <w:spacing w:before="0"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численность наемных работников не более 5 человек;</w:t>
      </w:r>
    </w:p>
    <w:p>
      <w:pPr>
        <w:pStyle w:val="Normal"/>
        <w:spacing w:before="0"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доходы до 60 млн руб. в год;</w:t>
      </w:r>
    </w:p>
    <w:p>
      <w:pPr>
        <w:pStyle w:val="Normal"/>
        <w:spacing w:before="0"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остаточная стоимость основных средств – не более 150 млн рублей.</w:t>
      </w:r>
    </w:p>
    <w:p>
      <w:pPr>
        <w:pStyle w:val="Normal"/>
        <w:spacing w:before="0"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Совмещение АвтоУСН с другими спецрежимами не допускается.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Субъекты бизнеса при применении режима должны иметь расчетные счета только в уполномоченных банках и выплачивать зарплату только в безналичной форме. В настоящий момент определены 11 банков: Сбербанк; ВТБ; Модульбанк; АЛЬФА-БАНК; ТБанк; Промсвязьбанк; Банк Точка; Ак Барс Банк, Россельхозбанк, Бланк Банк, СДМ Банк.</w:t>
      </w:r>
    </w:p>
    <w:p>
      <w:pPr>
        <w:pStyle w:val="Normal"/>
        <w:spacing w:lineRule="auto" w:line="24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Уполномоченные банки выполняют функции налоговых агентов по исчислению НДФЛ, передают информацию о выплаченном физическим лицам доходе и суммах НДФЛ в налоговый орган.</w:t>
      </w:r>
    </w:p>
    <w:p>
      <w:pPr>
        <w:pStyle w:val="Normal"/>
        <w:spacing w:lineRule="auto" w:line="24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Налоговые ставки в рамках режима составляют – 8% (при объекте налогообложения «доходы») и 20% (при объекте налогообложения «доходы минус расходы»). Повышенные по сравнению с УСН ставки налога обусловлены отсутствием необходимости уплаты страховых взносов. Налогоплательщики на АвтоУСН освобождены от их уплаты как за работников, а также за себя, в случае если налогоплательщиком является индивидуальный предприниматель. При этом пенсионные права и социальное страхование сохраняются, финансирование осуществляется из части налога, зачисляемой в федеральный бюджет.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 налоговый режим предусматривает существенное сокращение отчетности. Отменяется предоставление 10 обязательных форм деклараций и отчетов в налоговые органы и Социальный фонд России. Большая часть бремени налогового администрирования ложится непосредственно на налоговые органы. </w:t>
      </w:r>
    </w:p>
    <w:p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  <w:u w:val="single"/>
        </w:rPr>
      </w:pPr>
      <w:r>
        <w:rPr>
          <w:rFonts w:cs="PT Astra Serif" w:ascii="PT Astra Serif" w:hAnsi="PT Astra Serif"/>
          <w:b/>
          <w:sz w:val="28"/>
          <w:szCs w:val="28"/>
          <w:u w:val="single"/>
        </w:rPr>
        <w:t>Справочно:</w:t>
      </w:r>
    </w:p>
    <w:p>
      <w:pPr>
        <w:pStyle w:val="1"/>
        <w:spacing w:before="0"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Для действующих организаций и предпринимателей уведомить о переходе на АвтоУСН необходимо не позднее 31 декабря года, предшествующего году перехода.</w:t>
      </w:r>
      <w:r>
        <w:rPr>
          <w:rFonts w:cs="PT Astra Serif" w:ascii="PT Astra Serif" w:hAnsi="PT Astra Serif"/>
          <w:color w:val="FF0000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Сделать это можно через личный кабинет налогоплательщика или уполномоченный банк.</w:t>
      </w:r>
    </w:p>
    <w:p>
      <w:pPr>
        <w:pStyle w:val="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С 1 января 2025 года налогоплательщики, применяющие УСН или НПД, могут перейти на АвтоУСН с 1 числа любого месяца года. Переход добровольный.</w:t>
      </w:r>
    </w:p>
    <w:p>
      <w:pPr>
        <w:pStyle w:val="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Вновь созданные организации и впервые зарегистрированные предприниматели должны подать заявление не позднее 30 календарных дней после постановки на учет.</w:t>
      </w:r>
    </w:p>
    <w:p>
      <w:pPr>
        <w:pStyle w:val="1"/>
        <w:spacing w:before="0"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 соответствии с пунктом 2 статьи 3 Федерального закона от 25.02.2022 № 17-ФЗ «О проведении эксперимента по установлению специального налогового режима «Автоматизированная упрощенная система налогообложения» АвтоУСН не могут применять: банки и страховые компании, ломбарды, букмекерские конторы, КФХ, физлица, занимающиеся частной практикой (нотариусы, адвокаты).</w:t>
      </w:r>
    </w:p>
    <w:p>
      <w:pPr>
        <w:pStyle w:val="Normal"/>
        <w:spacing w:before="0"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type w:val="nextPage"/>
      <w:pgSz w:w="11906" w:h="16838"/>
      <w:pgMar w:left="1701" w:right="850" w:gutter="0" w:header="0" w:top="851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f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f752de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rsid w:val="00f752de"/>
    <w:pPr>
      <w:spacing w:before="0" w:after="140"/>
    </w:pPr>
    <w:rPr/>
  </w:style>
  <w:style w:type="paragraph" w:styleId="List">
    <w:name w:val="List"/>
    <w:basedOn w:val="BodyText"/>
    <w:rsid w:val="00f752de"/>
    <w:pPr/>
    <w:rPr>
      <w:rFonts w:cs="Droid Sans Devanagari"/>
    </w:rPr>
  </w:style>
  <w:style w:type="paragraph" w:styleId="Caption" w:customStyle="1">
    <w:name w:val="Caption"/>
    <w:basedOn w:val="Normal"/>
    <w:qFormat/>
    <w:rsid w:val="00f752d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f752de"/>
    <w:pPr>
      <w:suppressLineNumbers/>
    </w:pPr>
    <w:rPr>
      <w:rFonts w:cs="Droid Sans Devanagari"/>
    </w:rPr>
  </w:style>
  <w:style w:type="paragraph" w:styleId="1" w:customStyle="1">
    <w:name w:val="Обычный (веб)1"/>
    <w:basedOn w:val="Normal"/>
    <w:qFormat/>
    <w:rsid w:val="00437d0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LibreOffice/7.6.6.3$Linux_X86_64 LibreOffice_project/60$Build-3</Application>
  <AppVersion>15.0000</AppVersion>
  <Pages>2</Pages>
  <Words>377</Words>
  <Characters>2602</Characters>
  <CharactersWithSpaces>2980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2024-12-17T07:11:00Z</dcterms:created>
  <dc:creator>AryutkinaDI</dc:creator>
  <dc:description/>
  <dc:language>ru-RU</dc:language>
  <cp:lastModifiedBy>ParshinaGN</cp:lastModifiedBy>
  <cp:lastPrinted>2024-12-17T06:54:00Z</cp:lastPrinted>
  <dcterms:modified xsi:type="dcterms:W3CDTF">2024-12-17T13:01:00Z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